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E6" w:rsidRDefault="00526DE0">
      <w:pPr>
        <w:spacing w:line="570" w:lineRule="exact"/>
        <w:rPr>
          <w:rFonts w:ascii="方正小标宋简体" w:eastAsia="方正小标宋简体" w:hAnsi="?????" w:cs="?????"/>
          <w:sz w:val="44"/>
          <w:szCs w:val="44"/>
        </w:rPr>
      </w:pPr>
      <w:r>
        <w:rPr>
          <w:rFonts w:ascii="黑体" w:eastAsia="黑体" w:hAnsi="黑体" w:cs="黑体" w:hint="eastAsia"/>
          <w:bCs/>
          <w:sz w:val="32"/>
          <w:szCs w:val="32"/>
        </w:rPr>
        <w:t>附件1</w:t>
      </w:r>
    </w:p>
    <w:p w:rsidR="00EE2BE6" w:rsidRDefault="00EE2BE6">
      <w:pPr>
        <w:spacing w:line="570" w:lineRule="exact"/>
        <w:jc w:val="center"/>
        <w:rPr>
          <w:rFonts w:ascii="方正小标宋简体" w:eastAsia="方正小标宋简体" w:hAnsi="?????" w:cs="?????"/>
          <w:sz w:val="44"/>
          <w:szCs w:val="44"/>
        </w:rPr>
      </w:pPr>
    </w:p>
    <w:p w:rsidR="00EE2BE6" w:rsidRDefault="00526DE0">
      <w:pPr>
        <w:spacing w:line="570" w:lineRule="exact"/>
        <w:jc w:val="center"/>
        <w:rPr>
          <w:rFonts w:ascii="方正小标宋简体" w:eastAsia="方正小标宋简体" w:hAnsi="?????" w:cs="?????"/>
          <w:sz w:val="44"/>
          <w:szCs w:val="44"/>
        </w:rPr>
      </w:pPr>
      <w:r>
        <w:rPr>
          <w:rFonts w:ascii="方正小标宋简体" w:eastAsia="方正小标宋简体" w:hAnsi="?????" w:cs="?????" w:hint="eastAsia"/>
          <w:sz w:val="44"/>
          <w:szCs w:val="44"/>
        </w:rPr>
        <w:t>杰出工程师评选办法（修订）</w:t>
      </w:r>
    </w:p>
    <w:p w:rsidR="00EE2BE6" w:rsidRDefault="00EE2BE6">
      <w:pPr>
        <w:pStyle w:val="a3"/>
        <w:spacing w:line="570" w:lineRule="exact"/>
        <w:jc w:val="center"/>
        <w:rPr>
          <w:rFonts w:ascii="仿宋_GB2312" w:eastAsia="仿宋_GB2312"/>
          <w:sz w:val="32"/>
          <w:szCs w:val="32"/>
        </w:rPr>
      </w:pP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第一章  总  则</w:t>
      </w:r>
    </w:p>
    <w:p w:rsidR="00EE2BE6" w:rsidRDefault="00526DE0">
      <w:pPr>
        <w:pStyle w:val="a3"/>
        <w:spacing w:line="570" w:lineRule="exact"/>
        <w:ind w:firstLineChars="200" w:firstLine="640"/>
        <w:rPr>
          <w:sz w:val="28"/>
          <w:szCs w:val="28"/>
        </w:rPr>
      </w:pPr>
      <w:r>
        <w:rPr>
          <w:rFonts w:ascii="黑体" w:eastAsia="黑体" w:hAnsi="黑体" w:cs="黑体" w:hint="eastAsia"/>
          <w:kern w:val="0"/>
          <w:sz w:val="32"/>
          <w:szCs w:val="32"/>
        </w:rPr>
        <w:t>第一条</w:t>
      </w:r>
      <w:r>
        <w:rPr>
          <w:rFonts w:ascii="黑体" w:eastAsia="黑体" w:hAnsi="黑体" w:cs="黑体" w:hint="eastAsia"/>
          <w:kern w:val="0"/>
          <w:sz w:val="28"/>
          <w:szCs w:val="28"/>
        </w:rPr>
        <w:t xml:space="preserve"> </w:t>
      </w:r>
      <w:r>
        <w:rPr>
          <w:rFonts w:hint="eastAsia"/>
          <w:sz w:val="28"/>
          <w:szCs w:val="28"/>
        </w:rPr>
        <w:t xml:space="preserve"> </w:t>
      </w:r>
      <w:r>
        <w:rPr>
          <w:rFonts w:ascii="仿宋_GB2312" w:eastAsia="仿宋_GB2312" w:hint="eastAsia"/>
          <w:sz w:val="32"/>
          <w:szCs w:val="32"/>
        </w:rPr>
        <w:t>为鼓励在全省科技进步和经济发展中做出突出贡献的工程技术人员，进一步激发广大科技工作者科技创新热情和创造力，山东省工程师协会、大众报业集团（大众日报社）联合开展“杰出工程师”评选工作，特制定本办法。</w:t>
      </w:r>
    </w:p>
    <w:p w:rsidR="00EE2BE6" w:rsidRDefault="00526DE0">
      <w:pPr>
        <w:pStyle w:val="a3"/>
        <w:spacing w:line="570" w:lineRule="exact"/>
        <w:ind w:firstLineChars="200" w:firstLine="640"/>
        <w:rPr>
          <w:sz w:val="28"/>
          <w:szCs w:val="28"/>
        </w:rPr>
      </w:pPr>
      <w:r>
        <w:rPr>
          <w:rFonts w:ascii="黑体" w:eastAsia="黑体" w:hAnsi="黑体" w:cs="黑体" w:hint="eastAsia"/>
          <w:kern w:val="0"/>
          <w:sz w:val="32"/>
          <w:szCs w:val="32"/>
        </w:rPr>
        <w:t>第二条</w:t>
      </w:r>
      <w:r>
        <w:rPr>
          <w:rFonts w:hint="eastAsia"/>
          <w:sz w:val="28"/>
          <w:szCs w:val="28"/>
        </w:rPr>
        <w:t xml:space="preserve">  </w:t>
      </w:r>
      <w:r>
        <w:rPr>
          <w:rFonts w:ascii="仿宋_GB2312" w:eastAsia="仿宋_GB2312" w:hint="eastAsia"/>
          <w:sz w:val="32"/>
          <w:szCs w:val="32"/>
        </w:rPr>
        <w:t>杰出工程师评选对象为在山东省科技进步和经济发展中做出突出贡献的工程技术人员。其宗旨是营造尊重劳动、尊重知识、尊重人才、尊重创造的浓厚氛围，弘扬工匠精神，鼓励研发创新，突出技能应用，激励广大科技工作者积极投身于创新型省份建设。</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第三条</w:t>
      </w:r>
      <w:r>
        <w:rPr>
          <w:rFonts w:hint="eastAsia"/>
          <w:sz w:val="28"/>
          <w:szCs w:val="28"/>
        </w:rPr>
        <w:t xml:space="preserve">  </w:t>
      </w:r>
      <w:r>
        <w:rPr>
          <w:rFonts w:ascii="仿宋_GB2312" w:eastAsia="仿宋_GB2312" w:hint="eastAsia"/>
          <w:sz w:val="32"/>
          <w:szCs w:val="32"/>
        </w:rPr>
        <w:t>杰出工程师评选，实行专家评选制，坚持实事求是和公开、公平、公正原则，严格标准和程序，保证质量。</w:t>
      </w:r>
    </w:p>
    <w:p w:rsidR="00EE2BE6" w:rsidRDefault="00526DE0">
      <w:pPr>
        <w:pStyle w:val="a3"/>
        <w:spacing w:line="570" w:lineRule="exact"/>
        <w:ind w:firstLineChars="200" w:firstLine="640"/>
        <w:rPr>
          <w:sz w:val="28"/>
          <w:szCs w:val="28"/>
        </w:rPr>
      </w:pPr>
      <w:r>
        <w:rPr>
          <w:rFonts w:ascii="黑体" w:eastAsia="黑体" w:hAnsi="黑体" w:cs="黑体" w:hint="eastAsia"/>
          <w:kern w:val="0"/>
          <w:sz w:val="32"/>
          <w:szCs w:val="32"/>
        </w:rPr>
        <w:t>第四条</w:t>
      </w:r>
      <w:r>
        <w:rPr>
          <w:rFonts w:hint="eastAsia"/>
          <w:sz w:val="28"/>
          <w:szCs w:val="28"/>
        </w:rPr>
        <w:t xml:space="preserve">  </w:t>
      </w:r>
      <w:r>
        <w:rPr>
          <w:rFonts w:ascii="仿宋_GB2312" w:eastAsia="仿宋_GB2312" w:hint="eastAsia"/>
          <w:sz w:val="32"/>
          <w:szCs w:val="32"/>
        </w:rPr>
        <w:t>山东省工程师协会和大众报业集团（大众日报社）联合组建杰出工程师评选委员会（以下简称评委会），负责评选工作；评委会下设办公室，负责评选的日常组织和材料审查等工作。</w:t>
      </w: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第二章  奖项和条件</w:t>
      </w:r>
    </w:p>
    <w:p w:rsidR="00EE2BE6" w:rsidRDefault="00526DE0">
      <w:pPr>
        <w:spacing w:line="57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hint="eastAsia"/>
          <w:b/>
          <w:sz w:val="28"/>
          <w:szCs w:val="28"/>
        </w:rPr>
        <w:t xml:space="preserve"> </w:t>
      </w:r>
      <w:r>
        <w:rPr>
          <w:rFonts w:ascii="仿宋_GB2312" w:eastAsia="仿宋_GB2312" w:hAnsi="Courier New" w:cs="Courier New" w:hint="eastAsia"/>
          <w:sz w:val="32"/>
          <w:szCs w:val="32"/>
        </w:rPr>
        <w:t xml:space="preserve"> 个人奖项为“卓越工程师”“杰出工程师”“青年</w:t>
      </w:r>
      <w:r>
        <w:rPr>
          <w:rFonts w:ascii="仿宋_GB2312" w:eastAsia="仿宋_GB2312" w:hAnsi="Courier New" w:cs="Courier New" w:hint="eastAsia"/>
          <w:sz w:val="32"/>
          <w:szCs w:val="32"/>
        </w:rPr>
        <w:lastRenderedPageBreak/>
        <w:t>优秀工程师”，团体奖项为“杰出工程师团队”。</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第六条</w:t>
      </w:r>
      <w:r>
        <w:rPr>
          <w:rFonts w:hint="eastAsia"/>
          <w:sz w:val="28"/>
          <w:szCs w:val="28"/>
        </w:rPr>
        <w:t xml:space="preserve"> </w:t>
      </w:r>
      <w:r>
        <w:rPr>
          <w:rFonts w:ascii="仿宋_GB2312" w:eastAsia="仿宋_GB2312" w:hint="eastAsia"/>
          <w:sz w:val="32"/>
          <w:szCs w:val="32"/>
        </w:rPr>
        <w:t xml:space="preserve"> 个人奖项条件：</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（一）热爱祖国，具有良好的职业道德。</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（二）在生产、建设一线从事产品或工程项目生产、施工、开发、设计、研究、管理等工程技术工作6年及以上。</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在产品、材料、设备、工艺等方面实现自主创新，取得创造性研究成果，获得省（部）级科技进步二等奖以上奖励；科技成果已在重要工程项目或重点产业领域得到成功运用，对促进产业技术进步、推动产业结构调整产生重要影响，创造了显著的经济效益和社会效益。</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（四）具有高级工程师职称，在突破关键核心技术和自主创新方面作出突出贡献，发挥了较强的引领和示范作用。</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（五）在山东省工作3年以上。</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在创新、创造、创业中具有卓越贡献，经济效益</w:t>
      </w:r>
      <w:r>
        <w:rPr>
          <w:rFonts w:ascii="仿宋_GB2312" w:eastAsia="仿宋_GB2312" w:hint="eastAsia"/>
          <w:sz w:val="32"/>
          <w:szCs w:val="32"/>
        </w:rPr>
        <w:t>和</w:t>
      </w:r>
      <w:r>
        <w:rPr>
          <w:rFonts w:ascii="仿宋_GB2312" w:eastAsia="仿宋_GB2312"/>
          <w:sz w:val="32"/>
          <w:szCs w:val="32"/>
        </w:rPr>
        <w:t>社会影响巨大，</w:t>
      </w:r>
      <w:r>
        <w:rPr>
          <w:rFonts w:ascii="仿宋_GB2312" w:eastAsia="仿宋_GB2312" w:hint="eastAsia"/>
          <w:sz w:val="32"/>
          <w:szCs w:val="32"/>
        </w:rPr>
        <w:t>达到国内领先水平</w:t>
      </w:r>
      <w:r>
        <w:rPr>
          <w:rFonts w:ascii="仿宋_GB2312" w:eastAsia="仿宋_GB2312"/>
          <w:sz w:val="32"/>
          <w:szCs w:val="32"/>
        </w:rPr>
        <w:t>，</w:t>
      </w:r>
      <w:r>
        <w:rPr>
          <w:rFonts w:ascii="仿宋_GB2312" w:eastAsia="仿宋_GB2312" w:hint="eastAsia"/>
          <w:sz w:val="32"/>
          <w:szCs w:val="32"/>
        </w:rPr>
        <w:t>可参评卓越工程师。</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（七）青年优秀工程师参评年龄为45周岁及以下。</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第七条</w:t>
      </w:r>
      <w:r>
        <w:rPr>
          <w:rFonts w:ascii="仿宋_GB2312" w:eastAsia="仿宋_GB2312" w:hint="eastAsia"/>
          <w:sz w:val="32"/>
          <w:szCs w:val="32"/>
        </w:rPr>
        <w:t xml:space="preserve">  团体奖项条件：</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（一）在生产、建设一线从事产品或工程项目生产、施工、开发、设计、研究、管理。</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（二）组成3年及以上，成员3-10人，其中正高级工程师不少于2人，在本专业领域具有较高的知名度和影响力。</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（三）热爱祖国，具有良好的职业道德和团队协作精神。</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四）在产品、材料、设备、工艺等方面取得重大自主创新成果，获得省（部）级科技进步一等奖以上奖励；科技成果已在重要工程项目或重点产业领域得到成功运用，对促进产业技术进步、推动产业结构调整产生重大影响，创造了显著的经济效益和社会效益。</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（五）在本专业领域或行业中具有广泛的影响，发挥了较强的引领和示范作用。</w:t>
      </w:r>
    </w:p>
    <w:p w:rsidR="00EE2BE6" w:rsidRDefault="00526DE0">
      <w:pPr>
        <w:pStyle w:val="a3"/>
        <w:spacing w:line="570" w:lineRule="exact"/>
        <w:ind w:firstLineChars="200" w:firstLine="640"/>
        <w:rPr>
          <w:sz w:val="28"/>
          <w:szCs w:val="28"/>
        </w:rPr>
      </w:pPr>
      <w:r>
        <w:rPr>
          <w:rFonts w:ascii="黑体" w:eastAsia="黑体" w:hAnsi="黑体" w:cs="黑体" w:hint="eastAsia"/>
          <w:kern w:val="0"/>
          <w:sz w:val="32"/>
          <w:szCs w:val="32"/>
        </w:rPr>
        <w:t>第八条</w:t>
      </w:r>
      <w:r>
        <w:rPr>
          <w:rFonts w:hint="eastAsia"/>
          <w:sz w:val="28"/>
          <w:szCs w:val="28"/>
        </w:rPr>
        <w:t xml:space="preserve">  </w:t>
      </w:r>
      <w:r>
        <w:rPr>
          <w:rFonts w:ascii="仿宋_GB2312" w:eastAsia="仿宋_GB2312" w:hint="eastAsia"/>
          <w:sz w:val="32"/>
          <w:szCs w:val="32"/>
        </w:rPr>
        <w:t>往届奖项获得者，不再参加同奖项的评选。往届获得杰出工程师的，可参加卓越工程师评选；往届获得青年优秀工程师的，可参加杰出工程师、卓越工程师评选。往届获得杰出工程师团队但首席专家和关键成员有变化的，可重新参加团体奖项评选。</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第九条</w:t>
      </w:r>
      <w:r>
        <w:rPr>
          <w:rFonts w:hint="eastAsia"/>
          <w:sz w:val="28"/>
          <w:szCs w:val="28"/>
        </w:rPr>
        <w:t xml:space="preserve">  </w:t>
      </w:r>
      <w:r>
        <w:rPr>
          <w:rFonts w:ascii="仿宋_GB2312" w:eastAsia="仿宋_GB2312" w:hint="eastAsia"/>
          <w:sz w:val="32"/>
          <w:szCs w:val="32"/>
        </w:rPr>
        <w:t>山东省工程师协会和大众报业集团（大众日报社）通过媒体报道、出版专刊、报告会、专题会等形式，对获得者的主要成果和贡献进行宣传报道，在组织大型科技公益活动中，将优先邀请获得者参加。</w:t>
      </w: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第三章  推  荐</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第十条</w:t>
      </w:r>
      <w:r>
        <w:rPr>
          <w:rFonts w:hAnsi="宋体" w:cs="宋体" w:hint="eastAsia"/>
          <w:kern w:val="0"/>
          <w:sz w:val="28"/>
          <w:szCs w:val="28"/>
        </w:rPr>
        <w:t xml:space="preserve"> </w:t>
      </w:r>
      <w:r>
        <w:rPr>
          <w:rFonts w:ascii="仿宋_GB2312" w:eastAsia="仿宋_GB2312" w:hint="eastAsia"/>
          <w:sz w:val="32"/>
          <w:szCs w:val="32"/>
        </w:rPr>
        <w:t xml:space="preserve"> 各奖项候选人（团队）采用推荐制。推荐人（机构）包括：</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（一）中国科学院院士、中国工程院院士，长江学者；山东省工程师协会会长、副会长；</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（二）工程技术领域的全省性学会、协会、研究会；</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（三）地市科协、省属企事业科协；</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（四）山东省工程师协会专业（工作）委员会，市级工程师协会。</w:t>
      </w:r>
    </w:p>
    <w:p w:rsidR="00EE2BE6" w:rsidRDefault="00526DE0">
      <w:pPr>
        <w:pStyle w:val="a3"/>
        <w:spacing w:line="570" w:lineRule="exact"/>
        <w:ind w:firstLineChars="200" w:firstLine="640"/>
        <w:rPr>
          <w:rFonts w:hAnsi="宋体" w:cs="宋体"/>
          <w:kern w:val="0"/>
          <w:sz w:val="28"/>
          <w:szCs w:val="28"/>
        </w:rPr>
      </w:pPr>
      <w:r>
        <w:rPr>
          <w:rFonts w:ascii="黑体" w:eastAsia="黑体" w:hAnsi="黑体" w:cs="黑体" w:hint="eastAsia"/>
          <w:kern w:val="0"/>
          <w:sz w:val="32"/>
          <w:szCs w:val="32"/>
        </w:rPr>
        <w:t>第十一条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推荐人（机构）只能推荐与本领域相关的候选人（团队），不从事工程技术工作的党政领导干部不能作为被推荐人。</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第十二条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推荐和评审材料：</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（一）推荐人（机构）遴选候选人（团队），填写推荐意见。</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（二）被推荐候选人（团队）的评审材料，须经其所在单位审核盖章。</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 xml:space="preserve">第十三条 </w:t>
      </w:r>
      <w:r>
        <w:rPr>
          <w:rFonts w:hAnsi="宋体" w:cs="宋体" w:hint="eastAsia"/>
          <w:kern w:val="0"/>
          <w:sz w:val="28"/>
          <w:szCs w:val="28"/>
        </w:rPr>
        <w:t xml:space="preserve"> </w:t>
      </w:r>
      <w:r>
        <w:rPr>
          <w:rFonts w:ascii="仿宋_GB2312" w:eastAsia="仿宋_GB2312" w:hint="eastAsia"/>
          <w:sz w:val="32"/>
          <w:szCs w:val="32"/>
        </w:rPr>
        <w:t>评审材料须真实可靠，推荐意见须客观公正。被推荐人（团队）有弄虚作假等行为，或以其他不正当手段影响评选工作的，取消其参评资格；对已获得者，撤销其称号，并在相关媒体上予以公布；同时取消其单位人员（团队）以后参评资格，停止其推荐人（机构）推荐资格一次。</w:t>
      </w: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第四章  评  选</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第十四条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本奖设立评审委员会（简称评委会），下设办公室负责评审日常工作。评委会由山东省工程师协会和大众报业集团（大众日报社）邀请专家组成，设主任1人，委员若干人，必要时可设副主任1-2人。</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第十五条</w:t>
      </w:r>
      <w:r>
        <w:rPr>
          <w:rFonts w:hAnsi="宋体" w:cs="宋体" w:hint="eastAsia"/>
          <w:kern w:val="0"/>
          <w:sz w:val="28"/>
          <w:szCs w:val="28"/>
        </w:rPr>
        <w:t xml:space="preserve">  </w:t>
      </w:r>
      <w:r>
        <w:rPr>
          <w:rFonts w:ascii="仿宋_GB2312" w:eastAsia="仿宋_GB2312" w:hint="eastAsia"/>
          <w:sz w:val="32"/>
          <w:szCs w:val="32"/>
        </w:rPr>
        <w:t>评委会主要职责：</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（一）决定评审工作中的重大事项；</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lastRenderedPageBreak/>
        <w:t>（二）聘请专家组成评审组；</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（三）评定评审结果；</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（四）研究处理评审工作中的重大问题；</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（五）其他需要研究决定的事项。</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第十六条</w:t>
      </w:r>
      <w:r>
        <w:rPr>
          <w:rFonts w:hAnsi="宋体" w:cs="宋体" w:hint="eastAsia"/>
          <w:kern w:val="0"/>
          <w:sz w:val="28"/>
          <w:szCs w:val="28"/>
        </w:rPr>
        <w:t xml:space="preserve">  </w:t>
      </w:r>
      <w:r>
        <w:rPr>
          <w:rFonts w:ascii="仿宋_GB2312" w:eastAsia="仿宋_GB2312" w:hint="eastAsia"/>
          <w:sz w:val="32"/>
          <w:szCs w:val="32"/>
        </w:rPr>
        <w:t>评委会可下设若干评审组，每个评审组设组长1人，成员若干。</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第十七条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评审组的主要职责：</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（一）审阅评审材料，提出专家评审意见，形成评审组评审意见；</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（二）向评委会汇报评审情况，提交评审结果；</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（三）完成评委会安排的其他工作。</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第十八条</w:t>
      </w:r>
      <w:r>
        <w:rPr>
          <w:rFonts w:hAnsi="宋体" w:cs="宋体" w:hint="eastAsia"/>
          <w:kern w:val="0"/>
          <w:sz w:val="28"/>
          <w:szCs w:val="28"/>
        </w:rPr>
        <w:t xml:space="preserve">  </w:t>
      </w:r>
      <w:r>
        <w:rPr>
          <w:rFonts w:ascii="仿宋_GB2312" w:eastAsia="仿宋_GB2312" w:hint="eastAsia"/>
          <w:sz w:val="32"/>
          <w:szCs w:val="32"/>
        </w:rPr>
        <w:t>评审工作执行回避原则，推荐人、推荐机构和被推荐人单位的专家不得作为评委。</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第十九条</w:t>
      </w:r>
      <w:r>
        <w:rPr>
          <w:rFonts w:hAnsi="宋体" w:cs="宋体" w:hint="eastAsia"/>
          <w:kern w:val="0"/>
          <w:sz w:val="28"/>
          <w:szCs w:val="28"/>
        </w:rPr>
        <w:t xml:space="preserve">  </w:t>
      </w:r>
      <w:r>
        <w:rPr>
          <w:rFonts w:ascii="仿宋_GB2312" w:eastAsia="仿宋_GB2312" w:hint="eastAsia"/>
          <w:sz w:val="32"/>
          <w:szCs w:val="32"/>
        </w:rPr>
        <w:t>评审程序：</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（一）评委会办公室对评审材料进行审查；</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（二）评审组评审；</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（三）评委会评定评审结果；</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（四）对评审结果进行公示；</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（五）公布评审结果。</w:t>
      </w:r>
    </w:p>
    <w:p w:rsidR="00EE2BE6" w:rsidRDefault="00526DE0">
      <w:pPr>
        <w:pStyle w:val="a3"/>
        <w:spacing w:line="570" w:lineRule="exact"/>
        <w:ind w:firstLineChars="200" w:firstLine="640"/>
        <w:rPr>
          <w:rFonts w:hAnsi="宋体" w:cs="宋体"/>
          <w:kern w:val="0"/>
          <w:sz w:val="28"/>
          <w:szCs w:val="28"/>
        </w:rPr>
      </w:pPr>
      <w:r>
        <w:rPr>
          <w:rFonts w:ascii="黑体" w:eastAsia="黑体" w:hAnsi="黑体" w:cs="黑体" w:hint="eastAsia"/>
          <w:kern w:val="0"/>
          <w:sz w:val="32"/>
          <w:szCs w:val="32"/>
        </w:rPr>
        <w:t>第二十条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评审组遵循科学、公正、独立的原则，采取个体审阅、两两互评、集体讨论的方式，形成评审组评审意见。不能形成统一评审意见的，提交评委会研究。</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lastRenderedPageBreak/>
        <w:t>第二十一条</w:t>
      </w:r>
      <w:r>
        <w:rPr>
          <w:rFonts w:hAnsi="宋体" w:cs="宋体" w:hint="eastAsia"/>
          <w:kern w:val="0"/>
          <w:sz w:val="28"/>
          <w:szCs w:val="28"/>
        </w:rPr>
        <w:t xml:space="preserve">  </w:t>
      </w:r>
      <w:r>
        <w:rPr>
          <w:rFonts w:ascii="仿宋_GB2312" w:eastAsia="仿宋_GB2312" w:hint="eastAsia"/>
          <w:sz w:val="32"/>
          <w:szCs w:val="32"/>
        </w:rPr>
        <w:t>评委会在评审组评审意见的基础上，经会议讨论、无记名投票，产生评审结果。评委会议实际到会人数不得少于应到会人数的三分之二。</w:t>
      </w:r>
    </w:p>
    <w:p w:rsidR="00EE2BE6" w:rsidRDefault="00526DE0">
      <w:pPr>
        <w:pStyle w:val="a3"/>
        <w:spacing w:line="570" w:lineRule="exact"/>
        <w:ind w:firstLineChars="200" w:firstLine="640"/>
        <w:rPr>
          <w:rFonts w:hAnsi="宋体" w:cs="宋体"/>
          <w:kern w:val="0"/>
          <w:sz w:val="28"/>
          <w:szCs w:val="28"/>
        </w:rPr>
      </w:pPr>
      <w:r>
        <w:rPr>
          <w:rFonts w:ascii="黑体" w:eastAsia="黑体" w:hAnsi="黑体" w:cs="黑体" w:hint="eastAsia"/>
          <w:kern w:val="0"/>
          <w:sz w:val="32"/>
          <w:szCs w:val="32"/>
        </w:rPr>
        <w:t>第二十二条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评审结果在媒体上公示，公示期为5个工作日。</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第二十三条</w:t>
      </w:r>
      <w:r>
        <w:rPr>
          <w:rFonts w:ascii="黑体" w:eastAsia="黑体" w:hAnsi="黑体" w:cs="黑体" w:hint="eastAsia"/>
          <w:kern w:val="0"/>
          <w:sz w:val="28"/>
          <w:szCs w:val="28"/>
        </w:rPr>
        <w:t xml:space="preserve"> </w:t>
      </w:r>
      <w:r>
        <w:rPr>
          <w:rFonts w:hAnsi="宋体" w:cs="宋体" w:hint="eastAsia"/>
          <w:kern w:val="0"/>
          <w:sz w:val="28"/>
          <w:szCs w:val="28"/>
        </w:rPr>
        <w:t xml:space="preserve"> </w:t>
      </w:r>
      <w:r>
        <w:rPr>
          <w:rFonts w:ascii="仿宋_GB2312" w:eastAsia="仿宋_GB2312" w:hint="eastAsia"/>
          <w:sz w:val="32"/>
          <w:szCs w:val="32"/>
        </w:rPr>
        <w:t>公示无异议后，公布获得者名单，颁发荣誉证书和奖牌。</w:t>
      </w:r>
    </w:p>
    <w:p w:rsidR="00EE2BE6" w:rsidRDefault="00526DE0">
      <w:pPr>
        <w:pStyle w:val="a3"/>
        <w:spacing w:line="570" w:lineRule="exact"/>
        <w:ind w:firstLineChars="200" w:firstLine="640"/>
        <w:rPr>
          <w:sz w:val="32"/>
          <w:szCs w:val="32"/>
        </w:rPr>
      </w:pPr>
      <w:r>
        <w:rPr>
          <w:rFonts w:ascii="黑体" w:eastAsia="黑体" w:hAnsi="黑体" w:cs="黑体" w:hint="eastAsia"/>
          <w:kern w:val="0"/>
          <w:sz w:val="32"/>
          <w:szCs w:val="32"/>
        </w:rPr>
        <w:t>第二十四条</w:t>
      </w:r>
      <w:r>
        <w:rPr>
          <w:rFonts w:hAnsi="宋体" w:cs="宋体" w:hint="eastAsia"/>
          <w:kern w:val="0"/>
          <w:sz w:val="28"/>
          <w:szCs w:val="28"/>
        </w:rPr>
        <w:t xml:space="preserve">  </w:t>
      </w:r>
      <w:r>
        <w:rPr>
          <w:rFonts w:ascii="仿宋_GB2312" w:eastAsia="仿宋_GB2312" w:hint="eastAsia"/>
          <w:sz w:val="32"/>
          <w:szCs w:val="32"/>
        </w:rPr>
        <w:t>评委或参与评审的工作人员，在评审过程中有徇私舞弊和不遵守相关纪律、规定的，由评委会委托评委会办公室负责调查，一经核实，是评委的取消其评委资格，是工作人员的取消参与评审工作的资格并追究其责任。</w:t>
      </w: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第五章  异  议</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第二十五条</w:t>
      </w:r>
      <w:r>
        <w:rPr>
          <w:rFonts w:hint="eastAsia"/>
          <w:sz w:val="28"/>
          <w:szCs w:val="28"/>
        </w:rPr>
        <w:t xml:space="preserve">  </w:t>
      </w:r>
      <w:r>
        <w:rPr>
          <w:rFonts w:ascii="仿宋_GB2312" w:eastAsia="仿宋_GB2312" w:hint="eastAsia"/>
          <w:sz w:val="32"/>
          <w:szCs w:val="32"/>
        </w:rPr>
        <w:t>评审工作接受社会监督。提出异议者必须以书面的形式提交“异议书”。异议书应当符合下列要求：</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（一）详细说明异议内容；</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（二）提交异议的事实依据；</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（三）以单位名义提出异议的，应写明单位名称、法人代表、联系人、通信地址、联系方式，并加盖单位公章；</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（四）以个人名义提出异议的，应签署本人真实姓名、身份证号码、通信地址、联系方式。</w:t>
      </w:r>
    </w:p>
    <w:p w:rsidR="00EE2BE6" w:rsidRDefault="00526DE0">
      <w:pPr>
        <w:pStyle w:val="a3"/>
        <w:spacing w:line="570" w:lineRule="exact"/>
        <w:ind w:firstLineChars="200" w:firstLine="640"/>
        <w:rPr>
          <w:rFonts w:ascii="仿宋_GB2312" w:eastAsia="仿宋_GB2312"/>
          <w:sz w:val="32"/>
          <w:szCs w:val="32"/>
        </w:rPr>
      </w:pPr>
      <w:r>
        <w:rPr>
          <w:rFonts w:ascii="仿宋_GB2312" w:eastAsia="仿宋_GB2312" w:hint="eastAsia"/>
          <w:sz w:val="32"/>
          <w:szCs w:val="32"/>
        </w:rPr>
        <w:t>不符合上述要求的异议，不予受理。</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第二十六条</w:t>
      </w:r>
      <w:r>
        <w:rPr>
          <w:rFonts w:hint="eastAsia"/>
          <w:sz w:val="28"/>
          <w:szCs w:val="28"/>
        </w:rPr>
        <w:t xml:space="preserve">  </w:t>
      </w:r>
      <w:r>
        <w:rPr>
          <w:rFonts w:ascii="仿宋_GB2312" w:eastAsia="仿宋_GB2312" w:hint="eastAsia"/>
          <w:sz w:val="32"/>
          <w:szCs w:val="32"/>
        </w:rPr>
        <w:t>评委会办公室受理异议，一般委托被推荐人所在单位或推荐人（机构）对异议进行调查，必要时可直接进行专</w:t>
      </w:r>
      <w:r>
        <w:rPr>
          <w:rFonts w:ascii="仿宋_GB2312" w:eastAsia="仿宋_GB2312" w:hint="eastAsia"/>
          <w:sz w:val="32"/>
          <w:szCs w:val="32"/>
        </w:rPr>
        <w:lastRenderedPageBreak/>
        <w:t>项调查。</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第二十七条</w:t>
      </w:r>
      <w:r>
        <w:rPr>
          <w:rFonts w:hint="eastAsia"/>
          <w:sz w:val="28"/>
          <w:szCs w:val="28"/>
        </w:rPr>
        <w:t xml:space="preserve">  </w:t>
      </w:r>
      <w:r>
        <w:rPr>
          <w:rFonts w:ascii="仿宋_GB2312" w:eastAsia="仿宋_GB2312" w:hint="eastAsia"/>
          <w:sz w:val="32"/>
          <w:szCs w:val="32"/>
        </w:rPr>
        <w:t>评委会办公室根据异议调查结果提出处理意见，并向评委会汇报异议调查和处理结果。对于重大问题报评委会研究处理。</w:t>
      </w:r>
    </w:p>
    <w:p w:rsidR="00EE2BE6" w:rsidRDefault="00526DE0">
      <w:pPr>
        <w:pStyle w:val="a3"/>
        <w:spacing w:line="570" w:lineRule="exact"/>
        <w:jc w:val="center"/>
        <w:rPr>
          <w:rFonts w:ascii="黑体" w:eastAsia="黑体" w:hAnsi="黑体" w:cs="黑体"/>
          <w:bCs/>
          <w:sz w:val="32"/>
          <w:szCs w:val="32"/>
        </w:rPr>
      </w:pPr>
      <w:r>
        <w:rPr>
          <w:rFonts w:ascii="黑体" w:eastAsia="黑体" w:hAnsi="黑体" w:cs="黑体" w:hint="eastAsia"/>
          <w:bCs/>
          <w:sz w:val="32"/>
          <w:szCs w:val="32"/>
        </w:rPr>
        <w:t>第六章  附  则</w:t>
      </w:r>
    </w:p>
    <w:p w:rsidR="00EE2BE6" w:rsidRDefault="00526DE0">
      <w:pPr>
        <w:pStyle w:val="a3"/>
        <w:spacing w:line="570" w:lineRule="exact"/>
        <w:ind w:firstLineChars="200" w:firstLine="640"/>
        <w:rPr>
          <w:rFonts w:ascii="仿宋_GB2312" w:eastAsia="仿宋_GB2312"/>
          <w:sz w:val="32"/>
          <w:szCs w:val="32"/>
        </w:rPr>
      </w:pPr>
      <w:r>
        <w:rPr>
          <w:rFonts w:ascii="黑体" w:eastAsia="黑体" w:hAnsi="黑体" w:cs="黑体" w:hint="eastAsia"/>
          <w:kern w:val="0"/>
          <w:sz w:val="32"/>
          <w:szCs w:val="32"/>
        </w:rPr>
        <w:t>第二十八条</w:t>
      </w:r>
      <w:r>
        <w:rPr>
          <w:rFonts w:ascii="黑体" w:eastAsia="黑体" w:hAnsi="黑体" w:cs="黑体" w:hint="eastAsia"/>
          <w:kern w:val="0"/>
          <w:sz w:val="28"/>
          <w:szCs w:val="28"/>
        </w:rPr>
        <w:t xml:space="preserve"> </w:t>
      </w:r>
      <w:r>
        <w:rPr>
          <w:rFonts w:hint="eastAsia"/>
          <w:sz w:val="28"/>
          <w:szCs w:val="28"/>
        </w:rPr>
        <w:t xml:space="preserve"> </w:t>
      </w:r>
      <w:r>
        <w:rPr>
          <w:rFonts w:ascii="仿宋_GB2312" w:eastAsia="仿宋_GB2312" w:hint="eastAsia"/>
          <w:sz w:val="32"/>
          <w:szCs w:val="32"/>
        </w:rPr>
        <w:t>本办法由杰出工程师评审委员会办公室负责解释。</w:t>
      </w:r>
    </w:p>
    <w:p w:rsidR="00EE2BE6" w:rsidRDefault="00526DE0" w:rsidP="00D56DA6">
      <w:pPr>
        <w:pStyle w:val="a3"/>
        <w:spacing w:line="570" w:lineRule="exact"/>
        <w:ind w:firstLineChars="200" w:firstLine="640"/>
        <w:rPr>
          <w:rFonts w:ascii="黑体" w:eastAsia="黑体" w:hAnsi="黑体" w:cs="黑体"/>
          <w:bCs/>
          <w:sz w:val="32"/>
          <w:szCs w:val="32"/>
        </w:rPr>
      </w:pPr>
      <w:r>
        <w:rPr>
          <w:rFonts w:ascii="黑体" w:eastAsia="黑体" w:hAnsi="黑体" w:cs="黑体" w:hint="eastAsia"/>
          <w:kern w:val="0"/>
          <w:sz w:val="32"/>
          <w:szCs w:val="32"/>
        </w:rPr>
        <w:t>第二十九条</w:t>
      </w:r>
      <w:r>
        <w:rPr>
          <w:rFonts w:ascii="黑体" w:eastAsia="黑体" w:hAnsi="黑体" w:cs="黑体" w:hint="eastAsia"/>
          <w:kern w:val="0"/>
          <w:sz w:val="28"/>
          <w:szCs w:val="28"/>
        </w:rPr>
        <w:t xml:space="preserve"> </w:t>
      </w:r>
      <w:r>
        <w:rPr>
          <w:rFonts w:hint="eastAsia"/>
          <w:sz w:val="28"/>
          <w:szCs w:val="28"/>
        </w:rPr>
        <w:t xml:space="preserve"> </w:t>
      </w:r>
      <w:r>
        <w:rPr>
          <w:rFonts w:ascii="仿宋_GB2312" w:eastAsia="仿宋_GB2312" w:hint="eastAsia"/>
          <w:sz w:val="32"/>
          <w:szCs w:val="32"/>
        </w:rPr>
        <w:t>本办法自公布之日起实行。</w:t>
      </w:r>
    </w:p>
    <w:sectPr w:rsidR="00EE2BE6" w:rsidSect="00D56DA6">
      <w:headerReference w:type="even" r:id="rId8"/>
      <w:headerReference w:type="default" r:id="rId9"/>
      <w:footerReference w:type="even" r:id="rId10"/>
      <w:footerReference w:type="default" r:id="rId11"/>
      <w:footerReference w:type="first" r:id="rId12"/>
      <w:pgSz w:w="11906" w:h="16838"/>
      <w:pgMar w:top="2098" w:right="1474" w:bottom="1984" w:left="1587"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C0A" w:rsidRDefault="009A1C0A" w:rsidP="00EE2BE6">
      <w:r>
        <w:separator/>
      </w:r>
    </w:p>
  </w:endnote>
  <w:endnote w:type="continuationSeparator" w:id="0">
    <w:p w:rsidR="009A1C0A" w:rsidRDefault="009A1C0A" w:rsidP="00EE2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
    <w:altName w:val="Segoe Print"/>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17500B">
    <w:pPr>
      <w:pStyle w:val="a5"/>
      <w:tabs>
        <w:tab w:val="clear" w:pos="4153"/>
        <w:tab w:val="left" w:pos="238"/>
      </w:tabs>
    </w:pPr>
    <w:r>
      <w:pict>
        <v:shapetype id="_x0000_t202" coordsize="21600,21600" o:spt="202" path="m,l,21600r21600,l21600,xe">
          <v:stroke joinstyle="miter"/>
          <v:path gradientshapeok="t" o:connecttype="rect"/>
        </v:shapetype>
        <v:shape id="_x0000_s1046" type="#_x0000_t202" style="position:absolute;margin-left:.7pt;margin-top:0;width:64.95pt;height:18.15pt;z-index:251672576;mso-position-horizontal-relative:margin"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filled="f" stroked="f">
          <v:textbox inset="0,0,0,0">
            <w:txbxContent>
              <w:p w:rsidR="00774F6A" w:rsidRDefault="00774F6A">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sidR="0017500B">
                  <w:rPr>
                    <w:rFonts w:ascii="宋体" w:hAnsi="宋体"/>
                    <w:sz w:val="28"/>
                    <w:szCs w:val="28"/>
                  </w:rPr>
                  <w:fldChar w:fldCharType="begin"/>
                </w:r>
                <w:r>
                  <w:rPr>
                    <w:rStyle w:val="a7"/>
                    <w:rFonts w:hAnsi="宋体"/>
                    <w:sz w:val="28"/>
                    <w:szCs w:val="28"/>
                  </w:rPr>
                  <w:instrText xml:space="preserve"> PAGE  \* Arabic </w:instrText>
                </w:r>
                <w:r w:rsidR="0017500B">
                  <w:rPr>
                    <w:rFonts w:ascii="宋体" w:hAnsi="宋体"/>
                    <w:sz w:val="28"/>
                    <w:szCs w:val="28"/>
                  </w:rPr>
                  <w:fldChar w:fldCharType="separate"/>
                </w:r>
                <w:r>
                  <w:rPr>
                    <w:rStyle w:val="a7"/>
                    <w:rFonts w:hAnsi="宋体"/>
                    <w:sz w:val="28"/>
                    <w:szCs w:val="28"/>
                  </w:rPr>
                  <w:t>8</w:t>
                </w:r>
                <w:r w:rsidR="0017500B">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5535"/>
      <w:docPartObj>
        <w:docPartGallery w:val="Page Numbers (Bottom of Page)"/>
        <w:docPartUnique/>
      </w:docPartObj>
    </w:sdtPr>
    <w:sdtContent>
      <w:p w:rsidR="00774F6A" w:rsidRDefault="0017500B">
        <w:pPr>
          <w:pStyle w:val="a5"/>
          <w:jc w:val="center"/>
        </w:pPr>
        <w:r w:rsidRPr="0017500B">
          <w:fldChar w:fldCharType="begin"/>
        </w:r>
        <w:r w:rsidR="00774F6A">
          <w:instrText xml:space="preserve"> PAGE   \* MERGEFORMAT </w:instrText>
        </w:r>
        <w:r w:rsidRPr="0017500B">
          <w:fldChar w:fldCharType="separate"/>
        </w:r>
        <w:r w:rsidR="00D56DA6" w:rsidRPr="00D56DA6">
          <w:rPr>
            <w:noProof/>
            <w:lang w:val="zh-CN"/>
          </w:rPr>
          <w:t>6</w:t>
        </w:r>
        <w:r>
          <w:rPr>
            <w:noProof/>
            <w:lang w:val="zh-CN"/>
          </w:rPr>
          <w:fldChar w:fldCharType="end"/>
        </w:r>
      </w:p>
    </w:sdtContent>
  </w:sdt>
  <w:p w:rsidR="00774F6A" w:rsidRDefault="00774F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17500B">
    <w:pPr>
      <w:pStyle w:val="a5"/>
    </w:pPr>
    <w:r>
      <w:pict>
        <v:shapetype id="_x0000_t202" coordsize="21600,21600" o:spt="202" path="m,l,21600r21600,l21600,xe">
          <v:stroke joinstyle="miter"/>
          <v:path gradientshapeok="t" o:connecttype="rect"/>
        </v:shapetype>
        <v:shape id="_x0000_s1045" type="#_x0000_t202" style="position:absolute;margin-left:0;margin-top:0;width:2in;height:2in;z-index:2516715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filled="f" stroked="f">
          <v:textbox style="mso-fit-shape-to-text:t" inset="0,0,0,0">
            <w:txbxContent>
              <w:p w:rsidR="00774F6A" w:rsidRDefault="0017500B">
                <w:pPr>
                  <w:pStyle w:val="a5"/>
                </w:pPr>
                <w:r>
                  <w:rPr>
                    <w:rFonts w:hint="eastAsia"/>
                  </w:rPr>
                  <w:fldChar w:fldCharType="begin"/>
                </w:r>
                <w:r w:rsidR="00774F6A">
                  <w:instrText xml:space="preserve"> PAGE  \* MERGEFORMAT </w:instrText>
                </w:r>
                <w:r>
                  <w:rPr>
                    <w:rFonts w:hint="eastAsia"/>
                  </w:rPr>
                  <w:fldChar w:fldCharType="separate"/>
                </w:r>
                <w:r w:rsidR="00774F6A">
                  <w:rPr>
                    <w:rFonts w:hint="eastAsia"/>
                  </w:rPr>
                  <w:t>1</w:t>
                </w:r>
                <w:r>
                  <w:rPr>
                    <w:rFonts w:hint="eastAsia"/>
                  </w:rPr>
                  <w:fldChar w:fldCharType="end"/>
                </w:r>
              </w:p>
            </w:txbxContent>
          </v:textbox>
          <w10:wrap anchorx="margin"/>
        </v:shape>
      </w:pict>
    </w:r>
    <w:r>
      <w:pict>
        <v:shape id="_x0000_s1044" type="#_x0000_t202" style="position:absolute;margin-left:0;margin-top:0;width:2in;height:2in;z-index:2516705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filled="f" stroked="f">
          <v:textbox style="mso-fit-shape-to-text:t" inset="0,0,0,0">
            <w:txbxContent>
              <w:p w:rsidR="00774F6A" w:rsidRDefault="00774F6A">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C0A" w:rsidRDefault="009A1C0A" w:rsidP="00EE2BE6">
      <w:r>
        <w:separator/>
      </w:r>
    </w:p>
  </w:footnote>
  <w:footnote w:type="continuationSeparator" w:id="0">
    <w:p w:rsidR="009A1C0A" w:rsidRDefault="009A1C0A" w:rsidP="00EE2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843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7500B"/>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6FCC"/>
    <w:rsid w:val="0069670D"/>
    <w:rsid w:val="006A2C26"/>
    <w:rsid w:val="006A39D1"/>
    <w:rsid w:val="006B74CE"/>
    <w:rsid w:val="006C0265"/>
    <w:rsid w:val="006C4D0A"/>
    <w:rsid w:val="006E1FDE"/>
    <w:rsid w:val="006E24EC"/>
    <w:rsid w:val="006E3C8D"/>
    <w:rsid w:val="00700653"/>
    <w:rsid w:val="00704FC7"/>
    <w:rsid w:val="007244E6"/>
    <w:rsid w:val="00726D45"/>
    <w:rsid w:val="00727E47"/>
    <w:rsid w:val="00734F5B"/>
    <w:rsid w:val="00735CE2"/>
    <w:rsid w:val="0073688C"/>
    <w:rsid w:val="00746023"/>
    <w:rsid w:val="00751A53"/>
    <w:rsid w:val="00751B19"/>
    <w:rsid w:val="007527B7"/>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A1C0A"/>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56D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21804E24"/>
    <w:rsid w:val="21F65087"/>
    <w:rsid w:val="229E7785"/>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D0E6639"/>
    <w:rsid w:val="7FB75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EE2BE6"/>
    <w:rPr>
      <w:rFonts w:ascii="宋体" w:hAnsi="Courier New" w:cs="Courier New"/>
      <w:szCs w:val="21"/>
    </w:rPr>
  </w:style>
  <w:style w:type="paragraph" w:styleId="a4">
    <w:name w:val="Balloon Text"/>
    <w:basedOn w:val="a"/>
    <w:link w:val="Char0"/>
    <w:uiPriority w:val="99"/>
    <w:unhideWhenUsed/>
    <w:qFormat/>
    <w:rsid w:val="00EE2BE6"/>
    <w:rPr>
      <w:sz w:val="18"/>
      <w:szCs w:val="18"/>
    </w:rPr>
  </w:style>
  <w:style w:type="paragraph" w:styleId="a5">
    <w:name w:val="footer"/>
    <w:basedOn w:val="a"/>
    <w:link w:val="Char1"/>
    <w:uiPriority w:val="99"/>
    <w:unhideWhenUsed/>
    <w:qFormat/>
    <w:rsid w:val="00EE2BE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E2BE6"/>
    <w:pPr>
      <w:pBdr>
        <w:bottom w:val="single" w:sz="6" w:space="1" w:color="auto"/>
      </w:pBdr>
      <w:tabs>
        <w:tab w:val="center" w:pos="4153"/>
        <w:tab w:val="right" w:pos="8306"/>
      </w:tabs>
      <w:snapToGrid w:val="0"/>
      <w:jc w:val="center"/>
    </w:pPr>
    <w:rPr>
      <w:sz w:val="18"/>
      <w:szCs w:val="18"/>
    </w:rPr>
  </w:style>
  <w:style w:type="character" w:styleId="a7">
    <w:name w:val="page number"/>
    <w:uiPriority w:val="99"/>
    <w:unhideWhenUsed/>
    <w:qFormat/>
    <w:rsid w:val="00EE2BE6"/>
  </w:style>
  <w:style w:type="paragraph" w:customStyle="1" w:styleId="p0">
    <w:name w:val="p0"/>
    <w:basedOn w:val="a"/>
    <w:uiPriority w:val="99"/>
    <w:qFormat/>
    <w:rsid w:val="00EE2BE6"/>
    <w:pPr>
      <w:widowControl/>
    </w:pPr>
    <w:rPr>
      <w:rFonts w:ascii="Times New Roman" w:hAnsi="Times New Roman"/>
      <w:kern w:val="0"/>
      <w:szCs w:val="21"/>
    </w:rPr>
  </w:style>
  <w:style w:type="character" w:customStyle="1" w:styleId="Char2">
    <w:name w:val="页眉 Char"/>
    <w:basedOn w:val="a0"/>
    <w:link w:val="a6"/>
    <w:uiPriority w:val="99"/>
    <w:qFormat/>
    <w:rsid w:val="00EE2BE6"/>
    <w:rPr>
      <w:rFonts w:ascii="Calibri" w:eastAsia="宋体" w:hAnsi="Calibri" w:cs="Times New Roman"/>
      <w:sz w:val="18"/>
      <w:szCs w:val="18"/>
    </w:rPr>
  </w:style>
  <w:style w:type="character" w:customStyle="1" w:styleId="Char1">
    <w:name w:val="页脚 Char"/>
    <w:basedOn w:val="a0"/>
    <w:link w:val="a5"/>
    <w:uiPriority w:val="99"/>
    <w:qFormat/>
    <w:rsid w:val="00EE2BE6"/>
    <w:rPr>
      <w:rFonts w:ascii="Calibri" w:eastAsia="宋体" w:hAnsi="Calibri" w:cs="Times New Roman"/>
      <w:sz w:val="18"/>
      <w:szCs w:val="18"/>
    </w:rPr>
  </w:style>
  <w:style w:type="paragraph" w:customStyle="1" w:styleId="1">
    <w:name w:val="列出段落1"/>
    <w:basedOn w:val="a"/>
    <w:uiPriority w:val="99"/>
    <w:qFormat/>
    <w:rsid w:val="00EE2BE6"/>
    <w:pPr>
      <w:ind w:firstLineChars="200" w:firstLine="420"/>
    </w:pPr>
  </w:style>
  <w:style w:type="character" w:customStyle="1" w:styleId="Char0">
    <w:name w:val="批注框文本 Char"/>
    <w:basedOn w:val="a0"/>
    <w:link w:val="a4"/>
    <w:uiPriority w:val="99"/>
    <w:semiHidden/>
    <w:qFormat/>
    <w:rsid w:val="00EE2BE6"/>
    <w:rPr>
      <w:rFonts w:ascii="Calibri" w:eastAsia="宋体" w:hAnsi="Calibri" w:cs="Times New Roman"/>
      <w:sz w:val="18"/>
      <w:szCs w:val="18"/>
    </w:rPr>
  </w:style>
  <w:style w:type="character" w:customStyle="1" w:styleId="Char">
    <w:name w:val="纯文本 Char"/>
    <w:basedOn w:val="a0"/>
    <w:link w:val="a3"/>
    <w:qFormat/>
    <w:rsid w:val="00EE2BE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4348"/>
    <customShpInfo spid="_x0000_s14347"/>
    <customShpInfo spid="_x0000_s14346"/>
    <customShpInfo spid="_x0000_s1434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D855E-BA49-4102-AB3B-5C7C1590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55455</dc:creator>
  <cp:lastModifiedBy>Administrator</cp:lastModifiedBy>
  <cp:revision>2</cp:revision>
  <cp:lastPrinted>2022-05-12T02:39:00Z</cp:lastPrinted>
  <dcterms:created xsi:type="dcterms:W3CDTF">2022-05-13T01:21:00Z</dcterms:created>
  <dcterms:modified xsi:type="dcterms:W3CDTF">2022-05-13T01:21:00Z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ies>
</file>